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FF0000"/>
          <w:sz w:val="26"/>
          <w:szCs w:val="26"/>
        </w:rPr>
        <w:t>Консультация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bookmarkStart w:id="0" w:name="_GoBack"/>
      <w:r>
        <w:rPr>
          <w:rStyle w:val="a4"/>
          <w:rFonts w:ascii="Arial" w:hAnsi="Arial" w:cs="Arial"/>
          <w:color w:val="FF0000"/>
          <w:sz w:val="26"/>
          <w:szCs w:val="26"/>
        </w:rPr>
        <w:t>«Приобщение к истории, традициям и культуре России»</w:t>
      </w:r>
    </w:p>
    <w:bookmarkEnd w:id="0"/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самореализовать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потешки, прибаутки.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В народном сознании издревле большое место занимали представления о душе, стыде, совести, грехе, доброте, справедливости, правде. 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Русское народное искусство, русская национальная культура должны стать стержнем и основой для возрождения русской духовности. Особенно 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</w:t>
      </w:r>
      <w:r>
        <w:rPr>
          <w:rFonts w:ascii="Arial" w:hAnsi="Arial" w:cs="Arial"/>
          <w:color w:val="333333"/>
          <w:sz w:val="26"/>
          <w:szCs w:val="26"/>
        </w:rPr>
        <w:lastRenderedPageBreak/>
        <w:t>с народным искусством дети учатся понимать прекрасное,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И начинать приобщение к ценностям народной 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потешек,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D93314" w:rsidRDefault="00D93314" w:rsidP="00D933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6"/>
          <w:szCs w:val="26"/>
        </w:rPr>
        <w:t>Старинная мудрость напоминает нам: «Человек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821E2A" w:rsidRDefault="00821E2A"/>
    <w:sectPr w:rsidR="0082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4"/>
    <w:rsid w:val="00821E2A"/>
    <w:rsid w:val="00D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9A49-3B4B-4AB2-AB04-5554F821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4517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2026-04-17T06:46:00Z</dcterms:created>
  <dcterms:modified xsi:type="dcterms:W3CDTF">2026-04-17T06:47:00Z</dcterms:modified>
</cp:coreProperties>
</file>